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D75" w:rsidRPr="00573D75" w:rsidRDefault="00573D75" w:rsidP="00573D75">
      <w:pPr>
        <w:rPr>
          <w:b/>
          <w:color w:val="0070C0"/>
          <w:sz w:val="24"/>
          <w:lang w:val="en-GB"/>
        </w:rPr>
      </w:pPr>
      <w:r w:rsidRPr="00573D75">
        <w:rPr>
          <w:b/>
          <w:color w:val="0070C0"/>
          <w:sz w:val="24"/>
          <w:lang w:val="en-GB"/>
        </w:rPr>
        <w:t xml:space="preserve">ADDITIONAL SCHOLARSHIPS FOR EXCHANGE STUDENTS WITH FEWER OPPORTUNITIES </w:t>
      </w:r>
    </w:p>
    <w:p w:rsidR="00573D75" w:rsidRPr="00573D75" w:rsidRDefault="00573D75" w:rsidP="00573D75">
      <w:pPr>
        <w:rPr>
          <w:lang w:val="en-GB"/>
        </w:rPr>
      </w:pPr>
    </w:p>
    <w:p w:rsidR="00573D75" w:rsidRPr="00573D75" w:rsidRDefault="00573D75" w:rsidP="00573D75">
      <w:pPr>
        <w:rPr>
          <w:lang w:val="en-GB"/>
        </w:rPr>
      </w:pPr>
      <w:r w:rsidRPr="00573D75">
        <w:rPr>
          <w:lang w:val="en-GB"/>
        </w:rPr>
        <w:t>All educational institutions participating in Erasmus have undertaken to make arrangements for all students to be able to travel on exchange, regardless of their functional ability.</w:t>
      </w:r>
    </w:p>
    <w:p w:rsidR="00573D75" w:rsidRPr="00573D75" w:rsidRDefault="00573D75" w:rsidP="00573D75">
      <w:pPr>
        <w:rPr>
          <w:lang w:val="en-GB"/>
        </w:rPr>
      </w:pPr>
      <w:r w:rsidRPr="00573D75">
        <w:rPr>
          <w:lang w:val="en-GB"/>
        </w:rPr>
        <w:t>EU, which owns the Erasmus programme, wants to stimulate more people to go on exchange, therefore they have introduced an additional grant for those who fall under the category of students with fewer opportunities. This is a top-up grant that you can get in addition to the regular grant through Erasmus. The additional grant is €250 extra per month.</w:t>
      </w:r>
    </w:p>
    <w:p w:rsidR="00573D75" w:rsidRPr="00573D75" w:rsidRDefault="00573D75" w:rsidP="00573D75">
      <w:pPr>
        <w:rPr>
          <w:lang w:val="en-GB"/>
        </w:rPr>
      </w:pPr>
      <w:r w:rsidRPr="00573D75">
        <w:rPr>
          <w:lang w:val="en-GB"/>
        </w:rPr>
        <w:t>In addition, there is an inclusion grant if you have extra needs for accommodation during your stay abroad.</w:t>
      </w:r>
    </w:p>
    <w:p w:rsidR="00573D75" w:rsidRPr="00573D75" w:rsidRDefault="00573D75" w:rsidP="00573D75">
      <w:pPr>
        <w:rPr>
          <w:b/>
          <w:color w:val="FF0000"/>
          <w:sz w:val="24"/>
          <w:lang w:val="en-GB"/>
        </w:rPr>
      </w:pPr>
      <w:r w:rsidRPr="00573D75">
        <w:rPr>
          <w:b/>
          <w:color w:val="FF0000"/>
          <w:sz w:val="24"/>
          <w:lang w:val="en-GB"/>
        </w:rPr>
        <w:t>STUDENTS WITH FEWER OPPORTUNITIES</w:t>
      </w:r>
    </w:p>
    <w:p w:rsidR="00CA0BB8" w:rsidRPr="00573D75" w:rsidRDefault="00CA0BB8" w:rsidP="00CA0BB8">
      <w:pPr>
        <w:rPr>
          <w:lang w:val="en-GB"/>
        </w:rPr>
      </w:pPr>
      <w:r>
        <w:rPr>
          <w:lang w:val="en-GB"/>
        </w:rPr>
        <w:t>(</w:t>
      </w:r>
      <w:r w:rsidRPr="00573D75">
        <w:rPr>
          <w:lang w:val="en-GB"/>
        </w:rPr>
        <w:t xml:space="preserve">Definition as of 1 </w:t>
      </w:r>
      <w:r>
        <w:rPr>
          <w:lang w:val="en-GB"/>
        </w:rPr>
        <w:t>March</w:t>
      </w:r>
      <w:r w:rsidRPr="00573D75">
        <w:rPr>
          <w:lang w:val="en-GB"/>
        </w:rPr>
        <w:t xml:space="preserve"> 202</w:t>
      </w:r>
      <w:r>
        <w:rPr>
          <w:lang w:val="en-GB"/>
        </w:rPr>
        <w:t>5</w:t>
      </w:r>
      <w:r w:rsidRPr="00573D75">
        <w:rPr>
          <w:lang w:val="en-GB"/>
        </w:rPr>
        <w:t>)</w:t>
      </w:r>
    </w:p>
    <w:p w:rsidR="00CA0BB8" w:rsidRPr="00573D75" w:rsidRDefault="00CA0BB8" w:rsidP="00CA0BB8">
      <w:pPr>
        <w:rPr>
          <w:lang w:val="en-GB"/>
        </w:rPr>
      </w:pPr>
      <w:r w:rsidRPr="000D61A9">
        <w:rPr>
          <w:color w:val="FF0000"/>
          <w:lang w:val="en-GB"/>
        </w:rPr>
        <w:t>1</w:t>
      </w:r>
      <w:r w:rsidRPr="000D61A9">
        <w:rPr>
          <w:b/>
          <w:color w:val="FF0000"/>
          <w:lang w:val="en-GB"/>
        </w:rPr>
        <w:t>. Students that fall under the UN definition of people with disabilities</w:t>
      </w:r>
      <w:r>
        <w:rPr>
          <w:lang w:val="en-GB"/>
        </w:rPr>
        <w:t xml:space="preserve">) </w:t>
      </w:r>
      <w:r w:rsidRPr="00573D75">
        <w:rPr>
          <w:lang w:val="en-GB"/>
        </w:rPr>
        <w:t xml:space="preserve">(Examples of this can be various diagnoses such as learning difficulties, ADHD, autism, concentration problems, epilepsy, diabetes and other types of illness that require regular medical follow-up. The definition of what falls under this category is broad, but it must be a </w:t>
      </w:r>
      <w:r>
        <w:rPr>
          <w:lang w:val="en-GB"/>
        </w:rPr>
        <w:t>long-term</w:t>
      </w:r>
      <w:r w:rsidRPr="00573D75">
        <w:rPr>
          <w:lang w:val="en-GB"/>
        </w:rPr>
        <w:t xml:space="preserve"> disability or chronic illness.</w:t>
      </w:r>
    </w:p>
    <w:p w:rsidR="00CA0BB8" w:rsidRDefault="00CA0BB8" w:rsidP="00CA0BB8">
      <w:pPr>
        <w:rPr>
          <w:lang w:val="en-GB"/>
        </w:rPr>
      </w:pPr>
      <w:r w:rsidRPr="00573D75">
        <w:rPr>
          <w:lang w:val="en-GB"/>
        </w:rPr>
        <w:t>UN definition: "Students who have long-term physical, mental, intellectual or sensory impairments which, in interaction with various barriers, may hinder their full and effective participation in society on an equal basis with others" (United Nations Convention on the Rights of Persons with Disabilities, UNCRPD).</w:t>
      </w:r>
    </w:p>
    <w:p w:rsidR="00CA0BB8" w:rsidRPr="00D64159" w:rsidRDefault="00CA0BB8" w:rsidP="00CA0BB8">
      <w:pPr>
        <w:rPr>
          <w:lang w:val="en-GB"/>
        </w:rPr>
      </w:pPr>
    </w:p>
    <w:p w:rsidR="00CA0BB8" w:rsidRPr="000D61A9" w:rsidRDefault="00CA0BB8" w:rsidP="00CA0BB8">
      <w:pPr>
        <w:rPr>
          <w:b/>
          <w:color w:val="FF0000"/>
          <w:lang w:val="en-GB"/>
        </w:rPr>
      </w:pPr>
      <w:r w:rsidRPr="000D61A9">
        <w:rPr>
          <w:color w:val="FF0000"/>
          <w:lang w:val="en-GB"/>
        </w:rPr>
        <w:t xml:space="preserve">2. </w:t>
      </w:r>
      <w:r w:rsidRPr="000D61A9">
        <w:rPr>
          <w:b/>
          <w:color w:val="FF0000"/>
          <w:lang w:val="en-GB"/>
        </w:rPr>
        <w:t xml:space="preserve">Students with refugee status </w:t>
      </w:r>
    </w:p>
    <w:p w:rsidR="00CA0BB8" w:rsidRPr="00573D75" w:rsidRDefault="00CA0BB8" w:rsidP="00CA0BB8">
      <w:pPr>
        <w:rPr>
          <w:lang w:val="en-GB"/>
        </w:rPr>
      </w:pPr>
    </w:p>
    <w:p w:rsidR="00CA0BB8" w:rsidRDefault="00CA0BB8" w:rsidP="00CA0BB8">
      <w:pPr>
        <w:rPr>
          <w:rFonts w:ascii="Calibri" w:eastAsia="Times New Roman" w:hAnsi="Calibri" w:cs="Calibri"/>
          <w:lang w:val="en-GB" w:eastAsia="nb-NO"/>
        </w:rPr>
      </w:pPr>
      <w:r w:rsidRPr="000D61A9">
        <w:rPr>
          <w:color w:val="FF0000"/>
          <w:lang w:val="en-GB"/>
        </w:rPr>
        <w:t>3. S</w:t>
      </w:r>
      <w:r w:rsidRPr="000D61A9">
        <w:rPr>
          <w:rFonts w:ascii="Calibri" w:eastAsia="Times New Roman" w:hAnsi="Calibri" w:cs="Calibri"/>
          <w:b/>
          <w:color w:val="FF0000"/>
          <w:lang w:val="en-GB" w:eastAsia="nb-NO"/>
        </w:rPr>
        <w:t>tudents with children or other care responsibilities</w:t>
      </w:r>
      <w:r w:rsidRPr="009239B2">
        <w:rPr>
          <w:rFonts w:ascii="Calibri" w:eastAsia="Times New Roman" w:hAnsi="Calibri" w:cs="Calibri"/>
          <w:lang w:val="en-GB" w:eastAsia="nb-NO"/>
        </w:rPr>
        <w:t>, regardless of whether the child participates in the mobility or not, can receive an additional grant. If the child is accompanying you, you must check yourself the possibilities for suitable housing, childcare/school, and other practical matters related to going on an exchange with children. You can only get one additional grant regardless of whether you have several children. Care responsibilities for younger siblings, older family members and/or family members with serious mental and/or physical illness, as well as drug addiction, can receive an additional grant.</w:t>
      </w:r>
    </w:p>
    <w:p w:rsidR="00CA0BB8" w:rsidRPr="00CA0BB8" w:rsidRDefault="00CA0BB8" w:rsidP="00CA0BB8">
      <w:pPr>
        <w:rPr>
          <w:strike/>
          <w:color w:val="0070C0"/>
          <w:lang w:val="en-GB"/>
        </w:rPr>
      </w:pPr>
      <w:r w:rsidRPr="00CA0BB8">
        <w:rPr>
          <w:rFonts w:ascii="Calibri" w:eastAsia="Times New Roman" w:hAnsi="Calibri" w:cs="Calibri"/>
          <w:color w:val="FF0000"/>
          <w:lang w:val="en-GB" w:eastAsia="nb-NO"/>
        </w:rPr>
        <w:t xml:space="preserve">4. </w:t>
      </w:r>
      <w:r w:rsidRPr="00CA0BB8">
        <w:rPr>
          <w:b/>
          <w:strike/>
          <w:color w:val="0070C0"/>
          <w:lang w:val="en-GB"/>
        </w:rPr>
        <w:t>First-generation students</w:t>
      </w:r>
      <w:r w:rsidRPr="00CA0BB8">
        <w:rPr>
          <w:strike/>
          <w:color w:val="0070C0"/>
          <w:lang w:val="en-GB"/>
        </w:rPr>
        <w:t>. All students who are the first in their family to complete higher education, and who do not have parents or siblings who have previously completed higher education. By completed higher education we mean completed bachelor's degree, master's degree or doctorate.</w:t>
      </w:r>
    </w:p>
    <w:p w:rsidR="00CA0BB8" w:rsidRDefault="00CA0BB8" w:rsidP="00CA0BB8">
      <w:pPr>
        <w:rPr>
          <w:b/>
          <w:color w:val="0070C0"/>
          <w:lang w:val="en-GB"/>
        </w:rPr>
      </w:pPr>
      <w:r w:rsidRPr="00765672">
        <w:rPr>
          <w:b/>
          <w:color w:val="0070C0"/>
          <w:lang w:val="en-GB"/>
        </w:rPr>
        <w:t xml:space="preserve">From the academic year 2025/26 this category is no longer valid for top up. </w:t>
      </w:r>
    </w:p>
    <w:p w:rsidR="00CA0BB8" w:rsidRPr="00765672" w:rsidRDefault="00CA0BB8" w:rsidP="00CA0BB8">
      <w:pPr>
        <w:rPr>
          <w:b/>
          <w:color w:val="0070C0"/>
          <w:lang w:val="en-GB"/>
        </w:rPr>
      </w:pPr>
    </w:p>
    <w:p w:rsidR="00CA0BB8" w:rsidRPr="00326D4C" w:rsidRDefault="00CA0BB8" w:rsidP="00CA0BB8">
      <w:pPr>
        <w:rPr>
          <w:lang w:val="en-GB"/>
        </w:rPr>
      </w:pPr>
      <w:r w:rsidRPr="00326D4C">
        <w:rPr>
          <w:lang w:val="en-GB"/>
        </w:rPr>
        <w:t>5</w:t>
      </w:r>
      <w:r w:rsidRPr="000D61A9">
        <w:rPr>
          <w:color w:val="FF0000"/>
          <w:lang w:val="en-GB"/>
        </w:rPr>
        <w:t xml:space="preserve">. </w:t>
      </w:r>
      <w:r w:rsidRPr="000D61A9">
        <w:rPr>
          <w:b/>
          <w:color w:val="FF0000"/>
          <w:lang w:val="en-GB"/>
        </w:rPr>
        <w:t>Students belonging to the indigenous population and national minorities</w:t>
      </w:r>
      <w:r w:rsidRPr="00326D4C">
        <w:rPr>
          <w:lang w:val="en-GB"/>
        </w:rPr>
        <w:t>. All students who have</w:t>
      </w:r>
      <w:r>
        <w:rPr>
          <w:lang w:val="en-GB"/>
        </w:rPr>
        <w:t xml:space="preserve"> </w:t>
      </w:r>
      <w:r w:rsidRPr="00326D4C">
        <w:rPr>
          <w:lang w:val="en-GB"/>
        </w:rPr>
        <w:t xml:space="preserve">connection to the indigenous population (Sámi) or the national minorities (Jews, </w:t>
      </w:r>
      <w:proofErr w:type="spellStart"/>
      <w:r w:rsidRPr="00326D4C">
        <w:rPr>
          <w:lang w:val="en-GB"/>
        </w:rPr>
        <w:t>Kvens</w:t>
      </w:r>
      <w:proofErr w:type="spellEnd"/>
      <w:r w:rsidRPr="00326D4C">
        <w:rPr>
          <w:lang w:val="en-GB"/>
        </w:rPr>
        <w:t>/Norwegian Finns, Romani people/Tat</w:t>
      </w:r>
      <w:r>
        <w:rPr>
          <w:lang w:val="en-GB"/>
        </w:rPr>
        <w:t>e</w:t>
      </w:r>
      <w:r w:rsidRPr="00326D4C">
        <w:rPr>
          <w:lang w:val="en-GB"/>
        </w:rPr>
        <w:t xml:space="preserve">rs, </w:t>
      </w:r>
      <w:r>
        <w:rPr>
          <w:lang w:val="en-GB"/>
        </w:rPr>
        <w:t>Forest</w:t>
      </w:r>
      <w:r w:rsidRPr="00326D4C">
        <w:rPr>
          <w:lang w:val="en-GB"/>
        </w:rPr>
        <w:t xml:space="preserve"> Finns and Rom</w:t>
      </w:r>
      <w:r>
        <w:rPr>
          <w:lang w:val="en-GB"/>
        </w:rPr>
        <w:t>a</w:t>
      </w:r>
      <w:r w:rsidRPr="00326D4C">
        <w:rPr>
          <w:lang w:val="en-GB"/>
        </w:rPr>
        <w:t>) The affiliation can be linked to language and cultural roots by the student either</w:t>
      </w:r>
    </w:p>
    <w:p w:rsidR="00CA0BB8" w:rsidRPr="00326D4C" w:rsidRDefault="00CA0BB8" w:rsidP="00CA0BB8">
      <w:pPr>
        <w:rPr>
          <w:lang w:val="en-GB"/>
        </w:rPr>
      </w:pPr>
      <w:r w:rsidRPr="00326D4C">
        <w:rPr>
          <w:lang w:val="en-GB"/>
        </w:rPr>
        <w:t>a) uses the relevant language as mother tongue and/or languages</w:t>
      </w:r>
    </w:p>
    <w:p w:rsidR="00CA0BB8" w:rsidRPr="00326D4C" w:rsidRDefault="00CA0BB8" w:rsidP="00CA0BB8">
      <w:pPr>
        <w:rPr>
          <w:lang w:val="en-GB"/>
        </w:rPr>
      </w:pPr>
      <w:r w:rsidRPr="00326D4C">
        <w:rPr>
          <w:lang w:val="en-GB"/>
        </w:rPr>
        <w:t>b) Has or has had a parent, grandparent or great-grandparent with the relevant language as their mother tongue.</w:t>
      </w:r>
    </w:p>
    <w:p w:rsidR="00CA0BB8" w:rsidRPr="00326D4C" w:rsidRDefault="00CA0BB8" w:rsidP="00CA0BB8">
      <w:pPr>
        <w:rPr>
          <w:lang w:val="en-GB"/>
        </w:rPr>
      </w:pPr>
      <w:r w:rsidRPr="00326D4C">
        <w:rPr>
          <w:lang w:val="en-GB"/>
        </w:rPr>
        <w:t>Or (only applies to Sami students)</w:t>
      </w:r>
    </w:p>
    <w:p w:rsidR="00CA0BB8" w:rsidRPr="009239B2" w:rsidRDefault="00CA0BB8" w:rsidP="00CA0BB8">
      <w:pPr>
        <w:rPr>
          <w:lang w:val="en-GB"/>
        </w:rPr>
      </w:pPr>
      <w:r w:rsidRPr="00326D4C">
        <w:rPr>
          <w:lang w:val="en-GB"/>
        </w:rPr>
        <w:t>c) is in, or is the child of, a person who is or has been in the Sami census.</w:t>
      </w:r>
    </w:p>
    <w:p w:rsidR="00CA0BB8" w:rsidRPr="00357B28" w:rsidRDefault="00CA0BB8" w:rsidP="00CA0BB8">
      <w:pPr>
        <w:pStyle w:val="Listeavsnitt"/>
        <w:ind w:right="-143"/>
        <w:jc w:val="both"/>
        <w:rPr>
          <w:rFonts w:ascii="Calibri" w:hAnsi="Calibri"/>
          <w:sz w:val="20"/>
          <w:szCs w:val="20"/>
          <w:lang w:val="en-GB"/>
        </w:rPr>
      </w:pPr>
    </w:p>
    <w:p w:rsidR="00CA0BB8" w:rsidRPr="00DA4BE7" w:rsidRDefault="00CA0BB8" w:rsidP="00CA0BB8">
      <w:pPr>
        <w:ind w:right="-143"/>
        <w:jc w:val="both"/>
        <w:rPr>
          <w:rFonts w:ascii="Calibri" w:hAnsi="Calibri"/>
          <w:sz w:val="20"/>
          <w:szCs w:val="20"/>
          <w:lang w:val="en-GB"/>
        </w:rPr>
      </w:pPr>
      <w:r w:rsidRPr="00DA4BE7">
        <w:rPr>
          <w:rFonts w:ascii="Calibri" w:hAnsi="Calibri"/>
          <w:sz w:val="20"/>
          <w:szCs w:val="20"/>
          <w:lang w:val="en-GB"/>
        </w:rPr>
        <w:t>Eligibility for the fixed t</w:t>
      </w:r>
      <w:r>
        <w:rPr>
          <w:rFonts w:ascii="Calibri" w:hAnsi="Calibri"/>
          <w:sz w:val="20"/>
          <w:szCs w:val="20"/>
          <w:lang w:val="en-GB"/>
        </w:rPr>
        <w:t>op up grant can be proven with this declaration on honour signed by the student and the sending organisation. The higher education institution must retain the signed declaration on honour for possible checks. In addition to this declaration higher education institutions can ask other relevant documents to be provided to prove one’s belonging to one of the above-mentioned groups but these documents should not be stored in the higher education institution.</w:t>
      </w:r>
    </w:p>
    <w:p w:rsidR="00CA0BB8" w:rsidRPr="00CA0BB8" w:rsidRDefault="00CA0BB8" w:rsidP="00CA0BB8">
      <w:pPr>
        <w:ind w:right="-143"/>
        <w:jc w:val="both"/>
        <w:rPr>
          <w:rFonts w:ascii="Calibri" w:eastAsia="Times New Roman" w:hAnsi="Calibri" w:cs="Calibri"/>
          <w:lang w:val="en-GB"/>
        </w:rPr>
      </w:pPr>
    </w:p>
    <w:p w:rsidR="00573D75" w:rsidRPr="00573D75" w:rsidRDefault="00573D75" w:rsidP="00573D75">
      <w:pPr>
        <w:rPr>
          <w:lang w:val="en-GB"/>
        </w:rPr>
      </w:pPr>
      <w:bookmarkStart w:id="0" w:name="_GoBack"/>
      <w:bookmarkEnd w:id="0"/>
    </w:p>
    <w:p w:rsidR="00573D75" w:rsidRPr="00573D75" w:rsidRDefault="00573D75" w:rsidP="00573D75">
      <w:pPr>
        <w:rPr>
          <w:lang w:val="en-GB"/>
        </w:rPr>
      </w:pPr>
    </w:p>
    <w:p w:rsidR="00573D75" w:rsidRPr="00573D75" w:rsidRDefault="00573D75" w:rsidP="00573D75">
      <w:pPr>
        <w:rPr>
          <w:b/>
          <w:color w:val="FF0000"/>
          <w:sz w:val="24"/>
          <w:lang w:val="en-GB"/>
        </w:rPr>
      </w:pPr>
      <w:r w:rsidRPr="00573D75">
        <w:rPr>
          <w:b/>
          <w:color w:val="FF0000"/>
          <w:sz w:val="24"/>
          <w:lang w:val="en-GB"/>
        </w:rPr>
        <w:t>INCLUSION SCHOLARSHIP</w:t>
      </w:r>
    </w:p>
    <w:p w:rsidR="00573D75" w:rsidRPr="00573D75" w:rsidRDefault="00573D75" w:rsidP="00573D75">
      <w:pPr>
        <w:rPr>
          <w:lang w:val="en-GB"/>
        </w:rPr>
      </w:pPr>
      <w:r w:rsidRPr="00573D75">
        <w:rPr>
          <w:lang w:val="en-GB"/>
        </w:rPr>
        <w:t xml:space="preserve">If, due to physical, psychological or health-related problems (special needs), you need extra </w:t>
      </w:r>
      <w:r>
        <w:rPr>
          <w:lang w:val="en-GB"/>
        </w:rPr>
        <w:t>facilitation</w:t>
      </w:r>
      <w:r w:rsidRPr="00573D75">
        <w:rPr>
          <w:lang w:val="en-GB"/>
        </w:rPr>
        <w:t xml:space="preserve"> while you are on exchange, you may be entitled to an inclusion grant. There may, for example, be expenses for a car, housing, transport, equipment, adaptation of learning material or assistance. The need must be documented through a doctor's certificate, and the support must cover actual expenses (which are not covered by aids/support that the person is entitled to bring with them from Norway). There is no upper limit to this support.</w:t>
      </w:r>
    </w:p>
    <w:p w:rsidR="00573D75" w:rsidRPr="00573D75" w:rsidRDefault="00573D75" w:rsidP="00573D75">
      <w:pPr>
        <w:rPr>
          <w:lang w:val="en-GB"/>
        </w:rPr>
      </w:pPr>
      <w:r w:rsidRPr="00573D75">
        <w:rPr>
          <w:lang w:val="en-GB"/>
        </w:rPr>
        <w:t>This is how the EU has defined a person with a need for extra support (special needs):</w:t>
      </w:r>
    </w:p>
    <w:p w:rsidR="00573D75" w:rsidRPr="00573D75" w:rsidRDefault="00573D75" w:rsidP="00573D75">
      <w:pPr>
        <w:rPr>
          <w:lang w:val="en-GB"/>
        </w:rPr>
      </w:pPr>
      <w:r w:rsidRPr="00573D75">
        <w:rPr>
          <w:lang w:val="en-GB"/>
        </w:rPr>
        <w:lastRenderedPageBreak/>
        <w:t>“a person with special needs; a potential participant whose individual physical, mental or health-related situation is such that his/her participation in the mobility action would not be possible without extra financial support”</w:t>
      </w:r>
    </w:p>
    <w:p w:rsidR="00573D75" w:rsidRPr="00573D75" w:rsidRDefault="00573D75" w:rsidP="00573D75">
      <w:pPr>
        <w:rPr>
          <w:lang w:val="en-GB"/>
        </w:rPr>
      </w:pPr>
      <w:r w:rsidRPr="00573D75">
        <w:rPr>
          <w:lang w:val="en-GB"/>
        </w:rPr>
        <w:t>In your application to us, you will have to upload confirmation of the following:</w:t>
      </w:r>
    </w:p>
    <w:p w:rsidR="00573D75" w:rsidRPr="00573D75" w:rsidRDefault="00573D75" w:rsidP="00573D75">
      <w:pPr>
        <w:rPr>
          <w:lang w:val="en-GB"/>
        </w:rPr>
      </w:pPr>
    </w:p>
    <w:p w:rsidR="00573D75" w:rsidRPr="00573D75" w:rsidRDefault="00573D75" w:rsidP="00573D75">
      <w:pPr>
        <w:rPr>
          <w:lang w:val="en-GB"/>
        </w:rPr>
      </w:pPr>
      <w:r w:rsidRPr="00573D75">
        <w:rPr>
          <w:lang w:val="en-GB"/>
        </w:rPr>
        <w:t xml:space="preserve">• That you have a need that means you </w:t>
      </w:r>
      <w:r>
        <w:rPr>
          <w:lang w:val="en-GB"/>
        </w:rPr>
        <w:t>require</w:t>
      </w:r>
      <w:r w:rsidRPr="00573D75">
        <w:rPr>
          <w:lang w:val="en-GB"/>
        </w:rPr>
        <w:t xml:space="preserve"> an additional grant</w:t>
      </w:r>
    </w:p>
    <w:p w:rsidR="00573D75" w:rsidRPr="00573D75" w:rsidRDefault="00573D75" w:rsidP="00573D75">
      <w:pPr>
        <w:rPr>
          <w:lang w:val="en-GB"/>
        </w:rPr>
      </w:pPr>
      <w:r w:rsidRPr="00573D75">
        <w:rPr>
          <w:lang w:val="en-GB"/>
        </w:rPr>
        <w:t>• Declaration showing that NAV/</w:t>
      </w:r>
      <w:proofErr w:type="spellStart"/>
      <w:r w:rsidRPr="00573D75">
        <w:rPr>
          <w:lang w:val="en-GB"/>
        </w:rPr>
        <w:t>Lånekassen</w:t>
      </w:r>
      <w:proofErr w:type="spellEnd"/>
      <w:r w:rsidRPr="00573D75">
        <w:rPr>
          <w:lang w:val="en-GB"/>
        </w:rPr>
        <w:t xml:space="preserve"> does not cover expenses. It could, for example, be a decision letter from NAV.</w:t>
      </w:r>
    </w:p>
    <w:p w:rsidR="00573D75" w:rsidRPr="00573D75" w:rsidRDefault="00573D75" w:rsidP="00573D75">
      <w:pPr>
        <w:rPr>
          <w:lang w:val="en-GB"/>
        </w:rPr>
      </w:pPr>
      <w:r w:rsidRPr="00573D75">
        <w:rPr>
          <w:lang w:val="en-GB"/>
        </w:rPr>
        <w:t>• Budget with planned income and expenses. Support you may receive from NAV/</w:t>
      </w:r>
      <w:proofErr w:type="spellStart"/>
      <w:r w:rsidRPr="00573D75">
        <w:rPr>
          <w:lang w:val="en-GB"/>
        </w:rPr>
        <w:t>Lånekassen</w:t>
      </w:r>
      <w:proofErr w:type="spellEnd"/>
      <w:r w:rsidRPr="00573D75">
        <w:rPr>
          <w:lang w:val="en-GB"/>
        </w:rPr>
        <w:t xml:space="preserve"> should also be entered here.</w:t>
      </w:r>
    </w:p>
    <w:p w:rsidR="00573D75" w:rsidRPr="00573D75" w:rsidRDefault="00573D75" w:rsidP="00573D75">
      <w:pPr>
        <w:rPr>
          <w:lang w:val="en-GB"/>
        </w:rPr>
      </w:pPr>
      <w:r w:rsidRPr="00573D75">
        <w:rPr>
          <w:lang w:val="en-GB"/>
        </w:rPr>
        <w:t>It is the student's responsibility that this documentation is correct and that, for example, the budget is correct.</w:t>
      </w:r>
    </w:p>
    <w:p w:rsidR="00573D75" w:rsidRPr="00573D75" w:rsidRDefault="00573D75" w:rsidP="00573D75">
      <w:pPr>
        <w:rPr>
          <w:lang w:val="en-GB"/>
        </w:rPr>
      </w:pPr>
      <w:r w:rsidRPr="00573D75">
        <w:rPr>
          <w:lang w:val="en-GB"/>
        </w:rPr>
        <w:t>You will have to submit receipts for real expenses.</w:t>
      </w:r>
    </w:p>
    <w:p w:rsidR="00573D75" w:rsidRPr="00573D75" w:rsidRDefault="00573D75" w:rsidP="00573D75">
      <w:pPr>
        <w:rPr>
          <w:lang w:val="en-GB"/>
        </w:rPr>
      </w:pPr>
    </w:p>
    <w:p w:rsidR="00573D75" w:rsidRPr="00573D75" w:rsidRDefault="00573D75" w:rsidP="00573D75">
      <w:pPr>
        <w:rPr>
          <w:lang w:val="en-GB"/>
        </w:rPr>
      </w:pPr>
      <w:r w:rsidRPr="00573D75">
        <w:rPr>
          <w:lang w:val="en-GB"/>
        </w:rPr>
        <w:t>NAV:</w:t>
      </w:r>
    </w:p>
    <w:p w:rsidR="00573D75" w:rsidRPr="00573D75" w:rsidRDefault="00573D75" w:rsidP="00573D75">
      <w:pPr>
        <w:rPr>
          <w:lang w:val="en-GB"/>
        </w:rPr>
      </w:pPr>
      <w:r w:rsidRPr="00573D75">
        <w:rPr>
          <w:lang w:val="en-GB"/>
        </w:rPr>
        <w:t>If you receive benefits from NAV, you must contact NAV International to find out how studying abroad affects benefits. You can find more information on NAV's student abroad website.</w:t>
      </w:r>
    </w:p>
    <w:p w:rsidR="00573D75" w:rsidRPr="00573D75" w:rsidRDefault="00573D75" w:rsidP="00573D75">
      <w:pPr>
        <w:rPr>
          <w:lang w:val="en-GB"/>
        </w:rPr>
      </w:pPr>
      <w:r w:rsidRPr="00573D75">
        <w:rPr>
          <w:lang w:val="en-GB"/>
        </w:rPr>
        <w:t xml:space="preserve"> </w:t>
      </w:r>
    </w:p>
    <w:p w:rsidR="00573D75" w:rsidRPr="00573D75" w:rsidRDefault="00573D75" w:rsidP="00573D75">
      <w:pPr>
        <w:rPr>
          <w:lang w:val="en-GB"/>
        </w:rPr>
      </w:pPr>
      <w:r w:rsidRPr="00573D75">
        <w:rPr>
          <w:lang w:val="en-GB"/>
        </w:rPr>
        <w:t>Personal assistance:</w:t>
      </w:r>
    </w:p>
    <w:p w:rsidR="00573D75" w:rsidRPr="00573D75" w:rsidRDefault="00573D75" w:rsidP="00573D75">
      <w:pPr>
        <w:rPr>
          <w:lang w:val="en-GB"/>
        </w:rPr>
      </w:pPr>
      <w:r w:rsidRPr="00573D75">
        <w:rPr>
          <w:lang w:val="en-GB"/>
        </w:rPr>
        <w:t>It is the municipalities that offer and make decisions about personal assistance. The support for user-directed personal assistance during studies abroad is not the same in all municipalities. Therefore, contact your municipality for more information early in the planning process.</w:t>
      </w:r>
    </w:p>
    <w:p w:rsidR="00573D75" w:rsidRPr="00573D75" w:rsidRDefault="00573D75" w:rsidP="00573D75">
      <w:pPr>
        <w:rPr>
          <w:lang w:val="en-GB"/>
        </w:rPr>
      </w:pPr>
    </w:p>
    <w:p w:rsidR="00573D75" w:rsidRPr="00573D75" w:rsidRDefault="00573D75" w:rsidP="00573D75">
      <w:pPr>
        <w:rPr>
          <w:lang w:val="en-GB"/>
        </w:rPr>
      </w:pPr>
      <w:proofErr w:type="spellStart"/>
      <w:r w:rsidRPr="00573D75">
        <w:rPr>
          <w:lang w:val="en-GB"/>
        </w:rPr>
        <w:t>Lånekassen</w:t>
      </w:r>
      <w:proofErr w:type="spellEnd"/>
      <w:r w:rsidRPr="00573D75">
        <w:rPr>
          <w:lang w:val="en-GB"/>
        </w:rPr>
        <w:t>:</w:t>
      </w:r>
    </w:p>
    <w:p w:rsidR="009D1F69" w:rsidRPr="00573D75" w:rsidRDefault="00573D75" w:rsidP="00573D75">
      <w:pPr>
        <w:rPr>
          <w:lang w:val="en-GB"/>
        </w:rPr>
      </w:pPr>
      <w:r>
        <w:rPr>
          <w:lang w:val="en-GB"/>
        </w:rPr>
        <w:t xml:space="preserve">To study abroad entitles you to your support from </w:t>
      </w:r>
      <w:proofErr w:type="spellStart"/>
      <w:r>
        <w:rPr>
          <w:lang w:val="en-GB"/>
        </w:rPr>
        <w:t>Lånekassen</w:t>
      </w:r>
      <w:proofErr w:type="spellEnd"/>
      <w:r>
        <w:rPr>
          <w:lang w:val="en-GB"/>
        </w:rPr>
        <w:t xml:space="preserve">. </w:t>
      </w:r>
      <w:r w:rsidRPr="00573D75">
        <w:rPr>
          <w:lang w:val="en-GB"/>
        </w:rPr>
        <w:t xml:space="preserve">In addition, </w:t>
      </w:r>
      <w:proofErr w:type="spellStart"/>
      <w:r w:rsidRPr="00573D75">
        <w:rPr>
          <w:lang w:val="en-GB"/>
        </w:rPr>
        <w:t>Lånekassen</w:t>
      </w:r>
      <w:proofErr w:type="spellEnd"/>
      <w:r w:rsidRPr="00573D75">
        <w:rPr>
          <w:lang w:val="en-GB"/>
        </w:rPr>
        <w:t xml:space="preserve"> provides extra grants to students who cannot work alongside their education due to a disability. As a general rule, this support can be retained during an exchange stay abroad, regardless of the place of study. Contact </w:t>
      </w:r>
      <w:proofErr w:type="spellStart"/>
      <w:r w:rsidRPr="00573D75">
        <w:rPr>
          <w:lang w:val="en-GB"/>
        </w:rPr>
        <w:t>Lånekassen</w:t>
      </w:r>
      <w:proofErr w:type="spellEnd"/>
      <w:r w:rsidRPr="00573D75">
        <w:rPr>
          <w:lang w:val="en-GB"/>
        </w:rPr>
        <w:t xml:space="preserve"> for information on how you can keep the extra grant during your stay abroad.</w:t>
      </w:r>
    </w:p>
    <w:sectPr w:rsidR="009D1F69" w:rsidRPr="00573D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F69"/>
    <w:rsid w:val="00573D75"/>
    <w:rsid w:val="009D1F69"/>
    <w:rsid w:val="00BC4E68"/>
    <w:rsid w:val="00CA0BB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4C30E"/>
  <w15:chartTrackingRefBased/>
  <w15:docId w15:val="{A52AB2FB-DD1F-45A7-8745-EB227BB3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unhideWhenUsed/>
    <w:qFormat/>
    <w:rsid w:val="00CA0BB8"/>
    <w:pPr>
      <w:spacing w:before="160" w:after="0"/>
      <w:ind w:left="720"/>
      <w:contextualSpacing/>
    </w:pPr>
    <w:rPr>
      <w:rFonts w:ascii="Segoe UI" w:hAnsi="Segoe UI" w:cs="Segoe UI"/>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5020</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 Aardal</dc:creator>
  <cp:keywords/>
  <dc:description/>
  <cp:lastModifiedBy>Siv Aardal</cp:lastModifiedBy>
  <cp:revision>2</cp:revision>
  <dcterms:created xsi:type="dcterms:W3CDTF">2025-03-07T13:52:00Z</dcterms:created>
  <dcterms:modified xsi:type="dcterms:W3CDTF">2025-03-07T13:52:00Z</dcterms:modified>
</cp:coreProperties>
</file>